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AF" w:rsidRDefault="00BD4248">
      <w:pPr>
        <w:rPr>
          <w:sz w:val="28"/>
          <w:szCs w:val="28"/>
        </w:rPr>
      </w:pPr>
      <w:r w:rsidRPr="00BD4248">
        <w:rPr>
          <w:sz w:val="28"/>
          <w:szCs w:val="28"/>
        </w:rPr>
        <w:t>SOCIOLOGIJA sklop 4 UČNO GRADIVO 2</w:t>
      </w:r>
      <w:r w:rsidR="00C473CE">
        <w:rPr>
          <w:sz w:val="28"/>
          <w:szCs w:val="28"/>
        </w:rPr>
        <w:t xml:space="preserve"> Birokratizacija družbe</w:t>
      </w:r>
    </w:p>
    <w:p w:rsidR="007A120E" w:rsidRDefault="007A120E">
      <w:pPr>
        <w:rPr>
          <w:sz w:val="28"/>
          <w:szCs w:val="28"/>
        </w:rPr>
      </w:pPr>
      <w:r>
        <w:rPr>
          <w:sz w:val="28"/>
          <w:szCs w:val="28"/>
        </w:rPr>
        <w:t>Procesi odločanja v modernih družbah</w:t>
      </w:r>
    </w:p>
    <w:p w:rsidR="00D027F3" w:rsidRDefault="00D027F3">
      <w:pPr>
        <w:rPr>
          <w:b/>
          <w:sz w:val="24"/>
          <w:szCs w:val="24"/>
        </w:rPr>
      </w:pPr>
      <w:r w:rsidRPr="00D027F3">
        <w:rPr>
          <w:b/>
          <w:sz w:val="24"/>
          <w:szCs w:val="24"/>
        </w:rPr>
        <w:t>Družbene skupine in odločanje</w:t>
      </w:r>
      <w:bookmarkStart w:id="0" w:name="_GoBack"/>
      <w:bookmarkEnd w:id="0"/>
    </w:p>
    <w:p w:rsidR="00D027F3" w:rsidRPr="00D027F3" w:rsidRDefault="00D027F3">
      <w:pPr>
        <w:rPr>
          <w:sz w:val="24"/>
          <w:szCs w:val="24"/>
        </w:rPr>
      </w:pPr>
      <w:r>
        <w:rPr>
          <w:sz w:val="24"/>
          <w:szCs w:val="24"/>
        </w:rPr>
        <w:t>Politična participacija</w:t>
      </w:r>
      <w:r w:rsidR="005E777A">
        <w:rPr>
          <w:sz w:val="24"/>
          <w:szCs w:val="24"/>
        </w:rPr>
        <w:t xml:space="preserve"> je mehanizem preko katerega državljani pošiljajo oblasti informacije o njihovih interesih, preferencah in potrebah. Na ta način na njo izvajajo pritisk da se na to odzove.</w:t>
      </w:r>
    </w:p>
    <w:p w:rsidR="00BD4248" w:rsidRDefault="00BD4248">
      <w:pPr>
        <w:rPr>
          <w:b/>
          <w:sz w:val="24"/>
          <w:szCs w:val="24"/>
        </w:rPr>
      </w:pPr>
      <w:r w:rsidRPr="00BD4248">
        <w:rPr>
          <w:b/>
          <w:sz w:val="24"/>
          <w:szCs w:val="24"/>
        </w:rPr>
        <w:t>Odločanje in družbena moč</w:t>
      </w:r>
    </w:p>
    <w:p w:rsidR="003A4F4E" w:rsidRDefault="003A4F4E">
      <w:pPr>
        <w:rPr>
          <w:b/>
          <w:sz w:val="24"/>
          <w:szCs w:val="24"/>
        </w:rPr>
      </w:pPr>
      <w:r>
        <w:rPr>
          <w:b/>
          <w:sz w:val="24"/>
          <w:szCs w:val="24"/>
        </w:rPr>
        <w:t>Birokratizacija družb</w:t>
      </w:r>
    </w:p>
    <w:p w:rsidR="003A4F4E" w:rsidRDefault="003A4F4E">
      <w:pPr>
        <w:rPr>
          <w:b/>
          <w:sz w:val="24"/>
          <w:szCs w:val="24"/>
        </w:rPr>
      </w:pPr>
      <w:r>
        <w:rPr>
          <w:b/>
          <w:sz w:val="24"/>
          <w:szCs w:val="24"/>
        </w:rPr>
        <w:t>Zahteva jo:</w:t>
      </w:r>
    </w:p>
    <w:p w:rsidR="00DA2474" w:rsidRPr="003A4F4E" w:rsidRDefault="00DA2474" w:rsidP="00DA2474">
      <w:pPr>
        <w:pStyle w:val="Odstavekseznama"/>
        <w:numPr>
          <w:ilvl w:val="0"/>
          <w:numId w:val="1"/>
        </w:numPr>
        <w:spacing w:line="216" w:lineRule="auto"/>
        <w:rPr>
          <w:color w:val="000000" w:themeColor="text1"/>
          <w:sz w:val="22"/>
          <w:szCs w:val="22"/>
        </w:rPr>
      </w:pPr>
      <w:r w:rsidRPr="003A4F4E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industrijski, tovarni</w:t>
      </w:r>
      <w:r w:rsidRPr="003A4F4E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š</w:t>
      </w:r>
      <w:r w:rsidRPr="003A4F4E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ki na</w:t>
      </w:r>
      <w:r w:rsidRPr="003A4F4E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č</w:t>
      </w:r>
      <w:r w:rsidRPr="003A4F4E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in proizvodnje materialnih dobrin, ki je zamenjal rokodelsko in kme</w:t>
      </w:r>
      <w:r w:rsidRPr="003A4F4E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č</w:t>
      </w:r>
      <w:r w:rsidRPr="003A4F4E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ko delo,</w:t>
      </w:r>
    </w:p>
    <w:p w:rsidR="00DA2474" w:rsidRPr="003A4F4E" w:rsidRDefault="00DA2474" w:rsidP="00DA2474">
      <w:pPr>
        <w:pStyle w:val="Odstavekseznama"/>
        <w:numPr>
          <w:ilvl w:val="0"/>
          <w:numId w:val="1"/>
        </w:numPr>
        <w:spacing w:line="216" w:lineRule="auto"/>
        <w:rPr>
          <w:color w:val="000000" w:themeColor="text1"/>
          <w:sz w:val="22"/>
          <w:szCs w:val="22"/>
        </w:rPr>
      </w:pPr>
      <w:r w:rsidRPr="003A4F4E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š</w:t>
      </w:r>
      <w:r w:rsidRPr="003A4F4E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iritev urbanih skupnosti, ki spodrivajo ruralne,</w:t>
      </w:r>
    </w:p>
    <w:p w:rsidR="00DA2474" w:rsidRPr="003A4F4E" w:rsidRDefault="00DA2474" w:rsidP="00DA2474">
      <w:pPr>
        <w:pStyle w:val="Odstavekseznama"/>
        <w:numPr>
          <w:ilvl w:val="0"/>
          <w:numId w:val="1"/>
        </w:numPr>
        <w:spacing w:line="216" w:lineRule="auto"/>
        <w:rPr>
          <w:color w:val="000000" w:themeColor="text1"/>
          <w:sz w:val="22"/>
          <w:szCs w:val="22"/>
        </w:rPr>
      </w:pPr>
      <w:r w:rsidRPr="003A4F4E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oblikovanje dru</w:t>
      </w:r>
      <w:r w:rsidRPr="003A4F4E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ž</w:t>
      </w:r>
      <w:r w:rsidRPr="003A4F4E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benih sistemov: izobra</w:t>
      </w:r>
      <w:r w:rsidRPr="003A4F4E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ž</w:t>
      </w:r>
      <w:r w:rsidRPr="003A4F4E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evanje, zdravstvo, socialno skrbstvo (</w:t>
      </w:r>
      <w:r w:rsidRPr="003A4F4E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š</w:t>
      </w:r>
      <w:r w:rsidRPr="003A4F4E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iritev pristojnosti dr</w:t>
      </w:r>
      <w:r w:rsidRPr="003A4F4E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ž</w:t>
      </w:r>
      <w:r w:rsidRPr="003A4F4E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ave),</w:t>
      </w:r>
    </w:p>
    <w:p w:rsidR="00DA2474" w:rsidRPr="003A4F4E" w:rsidRDefault="00DA2474" w:rsidP="00DA2474">
      <w:pPr>
        <w:pStyle w:val="Odstavekseznama"/>
        <w:numPr>
          <w:ilvl w:val="0"/>
          <w:numId w:val="1"/>
        </w:numPr>
        <w:spacing w:line="216" w:lineRule="auto"/>
        <w:rPr>
          <w:color w:val="000000" w:themeColor="text1"/>
          <w:sz w:val="22"/>
          <w:szCs w:val="22"/>
        </w:rPr>
      </w:pPr>
      <w:r w:rsidRPr="003A4F4E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odlo</w:t>
      </w:r>
      <w:r w:rsidRPr="003A4F4E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č</w:t>
      </w:r>
      <w:r w:rsidRPr="003A4F4E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anje in mo</w:t>
      </w:r>
      <w:r w:rsidRPr="003A4F4E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č</w:t>
      </w:r>
      <w:r w:rsidRPr="003A4F4E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 xml:space="preserve"> v birokratskih organizacijah se izvaja kot racionalno </w:t>
      </w:r>
      <w:r w:rsidRPr="003A4F4E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–</w:t>
      </w:r>
      <w:r w:rsidRPr="003A4F4E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 xml:space="preserve"> legalna oblast,</w:t>
      </w:r>
    </w:p>
    <w:p w:rsidR="00DA2474" w:rsidRPr="003A4F4E" w:rsidRDefault="00DA2474" w:rsidP="00DA2474">
      <w:pPr>
        <w:pStyle w:val="Odstavekseznama"/>
        <w:numPr>
          <w:ilvl w:val="0"/>
          <w:numId w:val="1"/>
        </w:numPr>
        <w:spacing w:line="216" w:lineRule="auto"/>
        <w:rPr>
          <w:color w:val="000000" w:themeColor="text1"/>
          <w:sz w:val="22"/>
          <w:szCs w:val="22"/>
        </w:rPr>
      </w:pPr>
      <w:r w:rsidRPr="003A4F4E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prednosti: to</w:t>
      </w:r>
      <w:r w:rsidRPr="003A4F4E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č</w:t>
      </w:r>
      <w:r w:rsidRPr="003A4F4E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ne, hitre, predvidljive, cenene in u</w:t>
      </w:r>
      <w:r w:rsidRPr="003A4F4E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č</w:t>
      </w:r>
      <w:r w:rsidRPr="003A4F4E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inkovite storitve na razli</w:t>
      </w:r>
      <w:r w:rsidRPr="003A4F4E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č</w:t>
      </w:r>
      <w:r w:rsidRPr="003A4F4E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nih podro</w:t>
      </w:r>
      <w:r w:rsidRPr="003A4F4E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č</w:t>
      </w:r>
      <w:r w:rsidRPr="003A4F4E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jih,</w:t>
      </w:r>
    </w:p>
    <w:p w:rsidR="00DA2474" w:rsidRPr="00591D36" w:rsidRDefault="00DA2474" w:rsidP="00DA2474">
      <w:pPr>
        <w:pStyle w:val="Odstavekseznama"/>
        <w:numPr>
          <w:ilvl w:val="0"/>
          <w:numId w:val="1"/>
        </w:numPr>
        <w:spacing w:line="216" w:lineRule="auto"/>
        <w:rPr>
          <w:color w:val="000000" w:themeColor="text1"/>
          <w:sz w:val="22"/>
          <w:szCs w:val="22"/>
        </w:rPr>
      </w:pPr>
      <w:r w:rsidRPr="003A4F4E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Pomanjkljivosti: omejevanje individualne kreativnosti in avtonomije (</w:t>
      </w:r>
      <w:r w:rsidRPr="003A4F4E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ž</w:t>
      </w:r>
      <w:r w:rsidRPr="003A4F4E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 xml:space="preserve">elezna kletka, ujetost ljudi moderne dobe). </w:t>
      </w:r>
    </w:p>
    <w:p w:rsidR="00591D36" w:rsidRPr="003A4F4E" w:rsidRDefault="00591D36" w:rsidP="00591D36">
      <w:pPr>
        <w:pStyle w:val="Odstavekseznama"/>
        <w:spacing w:line="216" w:lineRule="auto"/>
        <w:rPr>
          <w:color w:val="000000" w:themeColor="text1"/>
          <w:sz w:val="22"/>
          <w:szCs w:val="22"/>
        </w:rPr>
      </w:pPr>
    </w:p>
    <w:p w:rsidR="00591D36" w:rsidRPr="00591D36" w:rsidRDefault="00B23127" w:rsidP="00591D36">
      <w:pPr>
        <w:rPr>
          <w:b/>
          <w:sz w:val="24"/>
          <w:szCs w:val="24"/>
        </w:rPr>
      </w:pPr>
      <w:r>
        <w:rPr>
          <w:b/>
          <w:sz w:val="24"/>
          <w:szCs w:val="24"/>
        </w:rPr>
        <w:t>Izvor besede in bistvene značilnosti birokratizacije</w:t>
      </w:r>
    </w:p>
    <w:p w:rsidR="00DA2474" w:rsidRDefault="003A4F4E" w:rsidP="003A4F4E">
      <w:pPr>
        <w:pStyle w:val="Odstavekseznama"/>
        <w:numPr>
          <w:ilvl w:val="0"/>
          <w:numId w:val="3"/>
        </w:numPr>
      </w:pPr>
      <w:r w:rsidRPr="003A4F4E">
        <w:t>izhaja iz francoske besede</w:t>
      </w:r>
      <w:r>
        <w:t xml:space="preserve"> </w:t>
      </w:r>
      <w:proofErr w:type="spellStart"/>
      <w:r>
        <w:t>bureau</w:t>
      </w:r>
      <w:proofErr w:type="spellEnd"/>
      <w:r>
        <w:t xml:space="preserve"> (urad) in </w:t>
      </w:r>
      <w:proofErr w:type="spellStart"/>
      <w:r>
        <w:t>cratie</w:t>
      </w:r>
      <w:proofErr w:type="spellEnd"/>
      <w:r>
        <w:t xml:space="preserve"> (vladati),</w:t>
      </w:r>
    </w:p>
    <w:p w:rsidR="003A4F4E" w:rsidRDefault="003A4F4E" w:rsidP="003A4F4E">
      <w:pPr>
        <w:pStyle w:val="Odstavekseznama"/>
        <w:numPr>
          <w:ilvl w:val="0"/>
          <w:numId w:val="3"/>
        </w:numPr>
      </w:pPr>
      <w:r>
        <w:t>po mnenju Maxa Webra nemškega sociologa je nujno zlo, a vseeno najbolj popolna oblika organizacije</w:t>
      </w:r>
      <w:r w:rsidR="00591D36">
        <w:t>,</w:t>
      </w:r>
    </w:p>
    <w:p w:rsidR="00591D36" w:rsidRDefault="00591D36" w:rsidP="003A4F4E">
      <w:pPr>
        <w:pStyle w:val="Odstavekseznama"/>
        <w:numPr>
          <w:ilvl w:val="0"/>
          <w:numId w:val="3"/>
        </w:numPr>
      </w:pPr>
      <w:r>
        <w:t>uveljavlja se z rastjo denarnega gospodarstva (kapitalizem),</w:t>
      </w:r>
    </w:p>
    <w:p w:rsidR="00591D36" w:rsidRDefault="00591D36" w:rsidP="003A4F4E">
      <w:pPr>
        <w:pStyle w:val="Odstavekseznama"/>
        <w:numPr>
          <w:ilvl w:val="0"/>
          <w:numId w:val="3"/>
        </w:numPr>
      </w:pPr>
      <w:r>
        <w:t>za denarne transakcije je nujna pravna utemeljenost, neosebna in racionalna uprava,</w:t>
      </w:r>
    </w:p>
    <w:p w:rsidR="00591D36" w:rsidRDefault="00591D36" w:rsidP="003A4F4E">
      <w:pPr>
        <w:pStyle w:val="Odstavekseznama"/>
        <w:numPr>
          <w:ilvl w:val="0"/>
          <w:numId w:val="3"/>
        </w:numPr>
      </w:pPr>
      <w:r>
        <w:t>natančna delitev dela, posamezni oddelki z jasno definiranimi nalogami, specializacija in izobrazba, odgovornost, hierarhija, učinkovita delitev dela, vsak oddelek ščiti svoje interese in odklanja odgovornost za povzročeno škodo,</w:t>
      </w:r>
    </w:p>
    <w:p w:rsidR="00591D36" w:rsidRDefault="00591D36" w:rsidP="003A4F4E">
      <w:pPr>
        <w:pStyle w:val="Odstavekseznama"/>
        <w:numPr>
          <w:ilvl w:val="0"/>
          <w:numId w:val="3"/>
        </w:numPr>
      </w:pPr>
      <w:r>
        <w:t xml:space="preserve">hierarhija in jasna linija ukazovanja in nadzora: piramidna struktura odgovornosti od vrha do tal, avtoriteta preprečuje, da bi prihajalo do nedovoljenih dejanj, </w:t>
      </w:r>
    </w:p>
    <w:p w:rsidR="006E3D71" w:rsidRDefault="00CA2826" w:rsidP="003A4F4E">
      <w:pPr>
        <w:pStyle w:val="Odstavekseznama"/>
        <w:numPr>
          <w:ilvl w:val="0"/>
          <w:numId w:val="3"/>
        </w:numPr>
      </w:pPr>
      <w:r>
        <w:t>kon</w:t>
      </w:r>
      <w:r w:rsidR="006E3D71">
        <w:t>tinuiteta, arhiviranje predhodnih dejanj, spomin (uporaba standardnih operativnih postopkov pri novih predmetih), arhiv (brez njega ne bi mogli ohraniti postopke v skladu z zakoni,</w:t>
      </w:r>
    </w:p>
    <w:p w:rsidR="00591D36" w:rsidRDefault="00591D36" w:rsidP="003A4F4E">
      <w:pPr>
        <w:pStyle w:val="Odstavekseznama"/>
        <w:numPr>
          <w:ilvl w:val="0"/>
          <w:numId w:val="3"/>
        </w:numPr>
      </w:pPr>
      <w:r>
        <w:t>kritika: ubija kreativnost in potencira prilizovanje nadreje</w:t>
      </w:r>
      <w:r w:rsidR="006E3D71">
        <w:t xml:space="preserve">nim, uradniki delajo v skladu s </w:t>
      </w:r>
      <w:r>
        <w:t>pričakovanji nadrejenih</w:t>
      </w:r>
      <w:r w:rsidR="006E3D71">
        <w:t>,</w:t>
      </w:r>
    </w:p>
    <w:p w:rsidR="006E3D71" w:rsidRDefault="006E3D71" w:rsidP="003A4F4E">
      <w:pPr>
        <w:pStyle w:val="Odstavekseznama"/>
        <w:numPr>
          <w:ilvl w:val="0"/>
          <w:numId w:val="3"/>
        </w:numPr>
      </w:pPr>
      <w:r>
        <w:t>profesionalizacija uprave, polni delovni čas, opravljanje točno določenih nalog,</w:t>
      </w:r>
    </w:p>
    <w:p w:rsidR="006E3D71" w:rsidRDefault="006E3D71" w:rsidP="003A4F4E">
      <w:pPr>
        <w:pStyle w:val="Odstavekseznama"/>
        <w:numPr>
          <w:ilvl w:val="0"/>
          <w:numId w:val="3"/>
        </w:numPr>
      </w:pPr>
      <w:r>
        <w:t xml:space="preserve">pojem označuje vladavino administracije (francosko: </w:t>
      </w:r>
      <w:proofErr w:type="spellStart"/>
      <w:r>
        <w:t>Bureaucratie</w:t>
      </w:r>
      <w:proofErr w:type="spellEnd"/>
      <w:r>
        <w:t>), birokrati – uradniki imajo pogosto večjo moč od svojih legalno izvoljenih vodij,</w:t>
      </w:r>
    </w:p>
    <w:p w:rsidR="006E3D71" w:rsidRDefault="006E3D71" w:rsidP="003A4F4E">
      <w:pPr>
        <w:pStyle w:val="Odstavekseznama"/>
        <w:numPr>
          <w:ilvl w:val="0"/>
          <w:numId w:val="3"/>
        </w:numPr>
      </w:pPr>
      <w:r>
        <w:t xml:space="preserve">birokracija je administracija </w:t>
      </w:r>
      <w:r w:rsidR="00B23127">
        <w:t>vseh organov države, od lokalne do nacionalne ravni,</w:t>
      </w:r>
    </w:p>
    <w:p w:rsidR="00B23127" w:rsidRDefault="00B23127" w:rsidP="003A4F4E">
      <w:pPr>
        <w:pStyle w:val="Odstavekseznama"/>
        <w:numPr>
          <w:ilvl w:val="0"/>
          <w:numId w:val="3"/>
        </w:numPr>
      </w:pPr>
      <w:r>
        <w:t>uslužbenci delajo po določenih pravilih in postopkih, z jasno hierarhično strukturo ukazovanja in nadzora,</w:t>
      </w:r>
    </w:p>
    <w:p w:rsidR="00B23127" w:rsidRDefault="00B23127" w:rsidP="003A4F4E">
      <w:pPr>
        <w:pStyle w:val="Odstavekseznama"/>
        <w:numPr>
          <w:ilvl w:val="0"/>
          <w:numId w:val="3"/>
        </w:numPr>
      </w:pPr>
      <w:r>
        <w:t>vse oblike oblasti imajo svojo birokracijo (ministrstva itd.),</w:t>
      </w:r>
    </w:p>
    <w:p w:rsidR="00B23127" w:rsidRDefault="00B23127" w:rsidP="003A4F4E">
      <w:pPr>
        <w:pStyle w:val="Odstavekseznama"/>
        <w:numPr>
          <w:ilvl w:val="0"/>
          <w:numId w:val="3"/>
        </w:numPr>
      </w:pPr>
      <w:r>
        <w:t xml:space="preserve">pretirana birokracija, </w:t>
      </w:r>
      <w:r w:rsidR="008F5412">
        <w:t xml:space="preserve">lahko </w:t>
      </w:r>
      <w:r w:rsidR="00EA2E67">
        <w:t>postavlja pravila nad ljudi,</w:t>
      </w:r>
    </w:p>
    <w:p w:rsidR="009F5A42" w:rsidRPr="00EA2E67" w:rsidRDefault="00EA2E67" w:rsidP="00EA2E67">
      <w:pPr>
        <w:pStyle w:val="Odstavekseznama"/>
        <w:numPr>
          <w:ilvl w:val="0"/>
          <w:numId w:val="3"/>
        </w:numPr>
      </w:pPr>
      <w:r>
        <w:t xml:space="preserve">poklicni kader </w:t>
      </w:r>
      <w:r w:rsidR="005E777A" w:rsidRPr="00EA2E67">
        <w:t>skrbi za nemoten potek delovnih procesov</w:t>
      </w:r>
      <w:r>
        <w:t>,</w:t>
      </w:r>
    </w:p>
    <w:p w:rsidR="009F5A42" w:rsidRPr="00EA2E67" w:rsidRDefault="00EA2E67" w:rsidP="00EA2E67">
      <w:pPr>
        <w:pStyle w:val="Odstavekseznama"/>
        <w:numPr>
          <w:ilvl w:val="0"/>
          <w:numId w:val="3"/>
        </w:numPr>
      </w:pPr>
      <w:r>
        <w:lastRenderedPageBreak/>
        <w:t>strokovnost organizacij je</w:t>
      </w:r>
      <w:r w:rsidR="005E777A" w:rsidRPr="00EA2E67">
        <w:t xml:space="preserve"> po Webru zaščitni znak birokratske organizacije</w:t>
      </w:r>
      <w:r>
        <w:t>,</w:t>
      </w:r>
    </w:p>
    <w:p w:rsidR="00EA2E67" w:rsidRPr="00EA2E67" w:rsidRDefault="00EA2E67" w:rsidP="00EA2E67">
      <w:pPr>
        <w:pStyle w:val="Odstavekseznama"/>
        <w:numPr>
          <w:ilvl w:val="0"/>
          <w:numId w:val="3"/>
        </w:numPr>
      </w:pPr>
      <w:r>
        <w:t>k</w:t>
      </w:r>
      <w:r w:rsidR="005E777A" w:rsidRPr="00EA2E67">
        <w:t>ljub prednostim so tudi pomanjkljivosti:</w:t>
      </w:r>
      <w:r w:rsidRPr="00EA2E67">
        <w:t xml:space="preserve"> </w:t>
      </w:r>
      <w:r>
        <w:t>p</w:t>
      </w:r>
      <w:r w:rsidRPr="00EA2E67">
        <w:t>otencialna tveganja</w:t>
      </w:r>
      <w:r>
        <w:t>,</w:t>
      </w:r>
      <w:r w:rsidRPr="00EA2E67">
        <w:t xml:space="preserve"> </w:t>
      </w:r>
      <w:r>
        <w:t>v</w:t>
      </w:r>
      <w:r w:rsidRPr="00EA2E67">
        <w:t>odilno osebje lahko postane tajni izvor moči, ker ima vrhunska znanja</w:t>
      </w:r>
      <w:r>
        <w:t>,</w:t>
      </w:r>
      <w:r w:rsidRPr="00EA2E67">
        <w:t xml:space="preserve"> </w:t>
      </w:r>
      <w:r>
        <w:t>o</w:t>
      </w:r>
      <w:r w:rsidRPr="00EA2E67">
        <w:t>rganizacijske izkušnje, poznavanje vsake malenkosti in materije vodilnih omogočajo močan vpliv na odločitve svojih nadre</w:t>
      </w:r>
      <w:r>
        <w:t xml:space="preserve">jenih (izvoljenih politikov), </w:t>
      </w:r>
      <w:r w:rsidRPr="00EA2E67">
        <w:t>manipuliranje</w:t>
      </w:r>
      <w:r w:rsidR="0037572B">
        <w:t xml:space="preserve"> in skeptičnost do novosti.</w:t>
      </w:r>
    </w:p>
    <w:p w:rsidR="00EA2E67" w:rsidRPr="00EA2E67" w:rsidRDefault="00EA2E67" w:rsidP="0037572B">
      <w:pPr>
        <w:pStyle w:val="Odstavekseznama"/>
      </w:pPr>
    </w:p>
    <w:p w:rsidR="00EA2E67" w:rsidRPr="003A4F4E" w:rsidRDefault="00EA2E67" w:rsidP="0037572B">
      <w:pPr>
        <w:pStyle w:val="Odstavekseznama"/>
      </w:pPr>
    </w:p>
    <w:sectPr w:rsidR="00EA2E67" w:rsidRPr="003A4F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4F4" w:rsidRDefault="00E024F4" w:rsidP="00E024F4">
      <w:pPr>
        <w:spacing w:after="0" w:line="240" w:lineRule="auto"/>
      </w:pPr>
      <w:r>
        <w:separator/>
      </w:r>
    </w:p>
  </w:endnote>
  <w:endnote w:type="continuationSeparator" w:id="0">
    <w:p w:rsidR="00E024F4" w:rsidRDefault="00E024F4" w:rsidP="00E0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4F4" w:rsidRDefault="00E024F4" w:rsidP="00E024F4">
      <w:pPr>
        <w:spacing w:after="0" w:line="240" w:lineRule="auto"/>
      </w:pPr>
      <w:r>
        <w:separator/>
      </w:r>
    </w:p>
  </w:footnote>
  <w:footnote w:type="continuationSeparator" w:id="0">
    <w:p w:rsidR="00E024F4" w:rsidRDefault="00E024F4" w:rsidP="00E0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4F4" w:rsidRDefault="00E024F4">
    <w:pPr>
      <w:pStyle w:val="Glava"/>
    </w:pPr>
    <w:r>
      <w:rPr>
        <w:rFonts w:ascii="Arial" w:hAnsi="Arial" w:cs="Arial"/>
        <w:b/>
        <w:color w:val="0070C0"/>
        <w:sz w:val="28"/>
        <w:szCs w:val="28"/>
      </w:rPr>
      <w:t xml:space="preserve">                  </w:t>
    </w:r>
    <w:r>
      <w:rPr>
        <w:rFonts w:ascii="Arial" w:hAnsi="Arial" w:cs="Arial"/>
        <w:b/>
        <w:color w:val="0070C0"/>
        <w:sz w:val="28"/>
        <w:szCs w:val="28"/>
      </w:rPr>
      <w:t>SOCIOLOGIJA</w:t>
    </w:r>
    <w:r w:rsidRPr="00A94BC6">
      <w:rPr>
        <w:noProof/>
      </w:rPr>
      <w:t xml:space="preserve"> </w:t>
    </w: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26AF321C" wp14:editId="2A2230FE">
          <wp:simplePos x="0" y="0"/>
          <wp:positionH relativeFrom="margin">
            <wp:posOffset>5495925</wp:posOffset>
          </wp:positionH>
          <wp:positionV relativeFrom="paragraph">
            <wp:posOffset>-314960</wp:posOffset>
          </wp:positionV>
          <wp:extent cx="815975" cy="895350"/>
          <wp:effectExtent l="0" t="0" r="3175" b="0"/>
          <wp:wrapSquare wrapText="bothSides"/>
          <wp:docPr id="1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024F4">
      <w:drawing>
        <wp:anchor distT="0" distB="0" distL="114300" distR="114300" simplePos="0" relativeHeight="251659264" behindDoc="0" locked="0" layoutInCell="1" allowOverlap="1" wp14:anchorId="242B8AEA" wp14:editId="357CE67C">
          <wp:simplePos x="0" y="0"/>
          <wp:positionH relativeFrom="margin">
            <wp:posOffset>-676275</wp:posOffset>
          </wp:positionH>
          <wp:positionV relativeFrom="margin">
            <wp:posOffset>-706755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E024F4">
      <w:drawing>
        <wp:anchor distT="0" distB="0" distL="114300" distR="114300" simplePos="0" relativeHeight="251660288" behindDoc="0" locked="0" layoutInCell="1" allowOverlap="1" wp14:anchorId="6D93103B" wp14:editId="3DE29C06">
          <wp:simplePos x="0" y="0"/>
          <wp:positionH relativeFrom="margin">
            <wp:posOffset>8301355</wp:posOffset>
          </wp:positionH>
          <wp:positionV relativeFrom="paragraph">
            <wp:posOffset>-324485</wp:posOffset>
          </wp:positionV>
          <wp:extent cx="815975" cy="895350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14EF"/>
    <w:multiLevelType w:val="hybridMultilevel"/>
    <w:tmpl w:val="8D0A56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B41D4"/>
    <w:multiLevelType w:val="hybridMultilevel"/>
    <w:tmpl w:val="3F54F848"/>
    <w:lvl w:ilvl="0" w:tplc="AED23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188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50A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D4E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6D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3E5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28C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A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C5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FAC32BA"/>
    <w:multiLevelType w:val="hybridMultilevel"/>
    <w:tmpl w:val="8494A932"/>
    <w:lvl w:ilvl="0" w:tplc="8A544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584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47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F61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A0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5C5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266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09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E81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0BF1BC4"/>
    <w:multiLevelType w:val="hybridMultilevel"/>
    <w:tmpl w:val="B71E6D04"/>
    <w:lvl w:ilvl="0" w:tplc="C69E2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89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AD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C2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449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5A0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5CE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8D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89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48"/>
    <w:rsid w:val="001030AF"/>
    <w:rsid w:val="0037572B"/>
    <w:rsid w:val="003A4F4E"/>
    <w:rsid w:val="00591D36"/>
    <w:rsid w:val="005E777A"/>
    <w:rsid w:val="006E3D71"/>
    <w:rsid w:val="007A120E"/>
    <w:rsid w:val="008F5412"/>
    <w:rsid w:val="009A4CC1"/>
    <w:rsid w:val="009F5A42"/>
    <w:rsid w:val="00AB5295"/>
    <w:rsid w:val="00B23127"/>
    <w:rsid w:val="00BD4248"/>
    <w:rsid w:val="00C473CE"/>
    <w:rsid w:val="00CA2826"/>
    <w:rsid w:val="00D027F3"/>
    <w:rsid w:val="00DA2474"/>
    <w:rsid w:val="00E024F4"/>
    <w:rsid w:val="00EA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E0248-0B93-427B-8024-E45CC26B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A24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5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529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E02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024F4"/>
  </w:style>
  <w:style w:type="paragraph" w:styleId="Noga">
    <w:name w:val="footer"/>
    <w:basedOn w:val="Navaden"/>
    <w:link w:val="NogaZnak"/>
    <w:uiPriority w:val="99"/>
    <w:unhideWhenUsed/>
    <w:rsid w:val="00E02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02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660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69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9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27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99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03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8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297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12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01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75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89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17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Gerbec</dc:creator>
  <cp:keywords/>
  <dc:description/>
  <cp:lastModifiedBy>Vilma Brodnik</cp:lastModifiedBy>
  <cp:revision>3</cp:revision>
  <cp:lastPrinted>2019-11-29T07:43:00Z</cp:lastPrinted>
  <dcterms:created xsi:type="dcterms:W3CDTF">2019-12-03T10:18:00Z</dcterms:created>
  <dcterms:modified xsi:type="dcterms:W3CDTF">2019-12-04T12:09:00Z</dcterms:modified>
</cp:coreProperties>
</file>